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D" w:rsidRDefault="005127CD" w:rsidP="00670AED">
      <w:pPr>
        <w:pStyle w:val="Defaul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AED" w:rsidRPr="00670AED" w:rsidRDefault="00670AED" w:rsidP="00670AED">
      <w:pPr>
        <w:pStyle w:val="Defaul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AED">
        <w:rPr>
          <w:rFonts w:ascii="Times New Roman" w:hAnsi="Times New Roman" w:cs="Times New Roman"/>
          <w:b/>
          <w:sz w:val="32"/>
          <w:szCs w:val="32"/>
        </w:rPr>
        <w:t xml:space="preserve">Prioriteringsnøkkel </w:t>
      </w:r>
      <w:r>
        <w:rPr>
          <w:rFonts w:ascii="Times New Roman" w:hAnsi="Times New Roman" w:cs="Times New Roman"/>
          <w:b/>
          <w:sz w:val="32"/>
          <w:szCs w:val="32"/>
        </w:rPr>
        <w:t>for</w:t>
      </w:r>
      <w:r w:rsidRPr="00670A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0AED">
        <w:rPr>
          <w:rFonts w:ascii="Times New Roman" w:hAnsi="Times New Roman" w:cs="Times New Roman"/>
          <w:b/>
          <w:sz w:val="28"/>
          <w:szCs w:val="28"/>
        </w:rPr>
        <w:t>fysiote</w:t>
      </w:r>
      <w:r w:rsidR="005A0F0C">
        <w:rPr>
          <w:rFonts w:ascii="Times New Roman" w:hAnsi="Times New Roman" w:cs="Times New Roman"/>
          <w:b/>
          <w:sz w:val="28"/>
          <w:szCs w:val="28"/>
        </w:rPr>
        <w:t>rapeuter</w:t>
      </w:r>
      <w:r w:rsidRPr="00670AED">
        <w:rPr>
          <w:rFonts w:ascii="Times New Roman" w:hAnsi="Times New Roman" w:cs="Times New Roman"/>
          <w:b/>
          <w:sz w:val="32"/>
          <w:szCs w:val="32"/>
        </w:rPr>
        <w:t>:</w:t>
      </w:r>
    </w:p>
    <w:p w:rsidR="00670AED" w:rsidRDefault="00670AED" w:rsidP="00670AED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670AED" w:rsidRDefault="00670AED" w:rsidP="00670AED">
      <w:pPr>
        <w:pStyle w:val="Default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Vedtatt i samarbeidsutvalget 06.05.2013</w:t>
      </w:r>
    </w:p>
    <w:p w:rsidR="00670AED" w:rsidRDefault="00670AED" w:rsidP="00670AED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670AED" w:rsidRDefault="00670AED" w:rsidP="00670AED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670AED" w:rsidRPr="00CB1A94" w:rsidRDefault="00670AED" w:rsidP="00670AED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CB1A94">
        <w:rPr>
          <w:rFonts w:ascii="Times New Roman" w:hAnsi="Times New Roman" w:cs="Times New Roman"/>
          <w:sz w:val="23"/>
          <w:szCs w:val="23"/>
        </w:rPr>
        <w:t>Der er ventelister ved alle institutter i Vestby kommune. For å sikre at pasienter får lik tilgang til fysioterapitjenester er det vi</w:t>
      </w:r>
      <w:r w:rsidR="005A0F0C">
        <w:rPr>
          <w:rFonts w:ascii="Times New Roman" w:hAnsi="Times New Roman" w:cs="Times New Roman"/>
          <w:sz w:val="23"/>
          <w:szCs w:val="23"/>
        </w:rPr>
        <w:t>ktig at alle</w:t>
      </w:r>
      <w:r w:rsidRPr="00CB1A94">
        <w:rPr>
          <w:rFonts w:ascii="Times New Roman" w:hAnsi="Times New Roman" w:cs="Times New Roman"/>
          <w:sz w:val="23"/>
          <w:szCs w:val="23"/>
        </w:rPr>
        <w:t xml:space="preserve"> fysioterapeuter har en lik prioritering som sikrer innbyggerne lik tilgang til fysioterapitjenester. Det sk</w:t>
      </w:r>
      <w:r w:rsidR="005A0F0C">
        <w:rPr>
          <w:rFonts w:ascii="Times New Roman" w:hAnsi="Times New Roman" w:cs="Times New Roman"/>
          <w:sz w:val="23"/>
          <w:szCs w:val="23"/>
        </w:rPr>
        <w:t>al være slik at det er behovet</w:t>
      </w:r>
      <w:r w:rsidRPr="00CB1A94">
        <w:rPr>
          <w:rFonts w:ascii="Times New Roman" w:hAnsi="Times New Roman" w:cs="Times New Roman"/>
          <w:sz w:val="23"/>
          <w:szCs w:val="23"/>
        </w:rPr>
        <w:t xml:space="preserve"> som skal ha betydning i forhold til når behandlingen skal begynne.</w:t>
      </w:r>
    </w:p>
    <w:p w:rsidR="00670AED" w:rsidRPr="00CB1A94" w:rsidRDefault="00670AED" w:rsidP="00670AED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49"/>
        <w:gridCol w:w="2270"/>
        <w:gridCol w:w="2202"/>
      </w:tblGrid>
      <w:tr w:rsidR="00670AED" w:rsidRPr="006D0627" w:rsidTr="00B04F81"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Prioritet</w:t>
            </w:r>
          </w:p>
        </w:tc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Problemstilling</w:t>
            </w:r>
          </w:p>
        </w:tc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Eksempler på problemstillinger og målgrupper</w:t>
            </w:r>
          </w:p>
        </w:tc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Ventetid</w:t>
            </w:r>
          </w:p>
        </w:tc>
      </w:tr>
      <w:tr w:rsidR="00670AED" w:rsidRPr="006D0627" w:rsidTr="00B04F81"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1.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Rask intervensjon er nødvendig og har stor betydning for effekt av tiltak.</w:t>
            </w:r>
          </w:p>
        </w:tc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Akutt problemstilling som er nyoppstått, eller brått funksjonstap pga skade, sykdom eller lidelse, og/eller store forandringer i omgivelsene.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-Problemstillinger knyttet til terminal fase, når tiltak i betydelig grad kan lindre, eller er rettet mot egenaktivitet og sosial deltakelse</w:t>
            </w:r>
            <w:r w:rsidRPr="006D062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-</w:t>
            </w: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Sykemeldte kortere enn 6 uker.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-Ny opererte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-Rehabilitering og tilrettelegging i forbindelse med utskriving fra spesialist helsetjenesten.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-PMS til pasienter under 18 år.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-Pasienter med hurtig progredierende lidelser (fks Als)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-Pasienter med cancer i terminal fase.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Pasienter med lungeproblematikk, akutt fase.</w:t>
            </w:r>
          </w:p>
        </w:tc>
        <w:tc>
          <w:tcPr>
            <w:tcW w:w="2303" w:type="dxa"/>
          </w:tcPr>
          <w:p w:rsidR="00670AED" w:rsidRPr="006D0627" w:rsidRDefault="005A0F0C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Behandling påbegynnes innen</w:t>
            </w:r>
            <w:r w:rsidR="00670AED" w:rsidRPr="006D062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2 uker.</w:t>
            </w:r>
          </w:p>
        </w:tc>
      </w:tr>
    </w:tbl>
    <w:p w:rsidR="00670AED" w:rsidRDefault="00670AED" w:rsidP="00670AED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670AED" w:rsidRPr="00CB1A94" w:rsidRDefault="00670AED" w:rsidP="00670AED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35"/>
        <w:gridCol w:w="2282"/>
        <w:gridCol w:w="2203"/>
      </w:tblGrid>
      <w:tr w:rsidR="00670AED" w:rsidRPr="006D0627" w:rsidTr="00B04F81">
        <w:tc>
          <w:tcPr>
            <w:tcW w:w="2208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B1A94">
              <w:rPr>
                <w:rFonts w:ascii="Times New Roman" w:hAnsi="Times New Roman"/>
              </w:rPr>
              <w:t xml:space="preserve">     </w:t>
            </w:r>
            <w:r w:rsidRPr="006D0627">
              <w:rPr>
                <w:rFonts w:ascii="Times New Roman" w:hAnsi="Times New Roman" w:cs="Times New Roman"/>
                <w:b/>
                <w:color w:val="auto"/>
              </w:rPr>
              <w:t>Prioritet</w:t>
            </w:r>
          </w:p>
        </w:tc>
        <w:tc>
          <w:tcPr>
            <w:tcW w:w="2235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Problemstilling</w:t>
            </w:r>
          </w:p>
        </w:tc>
        <w:tc>
          <w:tcPr>
            <w:tcW w:w="2282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Eksempler på problemstillinger og målgrupper</w:t>
            </w:r>
          </w:p>
        </w:tc>
        <w:tc>
          <w:tcPr>
            <w:tcW w:w="22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D0627">
              <w:rPr>
                <w:rFonts w:ascii="Times New Roman" w:hAnsi="Times New Roman" w:cs="Times New Roman"/>
                <w:b/>
                <w:color w:val="auto"/>
              </w:rPr>
              <w:t>Ventetid</w:t>
            </w:r>
          </w:p>
        </w:tc>
      </w:tr>
      <w:tr w:rsidR="00670AED" w:rsidRPr="006D0627" w:rsidTr="00670AED">
        <w:tc>
          <w:tcPr>
            <w:tcW w:w="2208" w:type="dxa"/>
          </w:tcPr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D0627">
              <w:rPr>
                <w:rFonts w:ascii="Times New Roman" w:hAnsi="Times New Roman"/>
                <w:sz w:val="40"/>
                <w:szCs w:val="40"/>
              </w:rPr>
              <w:t>2.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</w:rPr>
            </w:pPr>
            <w:r w:rsidRPr="006D0627">
              <w:rPr>
                <w:rFonts w:ascii="Times New Roman" w:hAnsi="Times New Roman"/>
              </w:rPr>
              <w:t>Tidlig intervensjon forventes å ha stor betydning for effekt av tiltak.</w:t>
            </w:r>
          </w:p>
        </w:tc>
        <w:tc>
          <w:tcPr>
            <w:tcW w:w="2235" w:type="dxa"/>
          </w:tcPr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-Begynnende/tiltagende funksjonssvikt som har store konsekvenser for mest mulig selvstendig funksjon i hverdagen.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-Progredierende sykdomsutvikling som fører til økt pleiebehov.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-Henvisninger til andre instanser</w:t>
            </w:r>
            <w:r w:rsidR="00DA513C">
              <w:rPr>
                <w:rFonts w:ascii="Times New Roman" w:hAnsi="Times New Roman"/>
                <w:sz w:val="20"/>
                <w:szCs w:val="20"/>
              </w:rPr>
              <w:t xml:space="preserve"> som er avhengig av vurdering fra</w:t>
            </w:r>
            <w:bookmarkStart w:id="0" w:name="_GoBack"/>
            <w:bookmarkEnd w:id="0"/>
            <w:r w:rsidRPr="006D0627">
              <w:rPr>
                <w:rFonts w:ascii="Times New Roman" w:hAnsi="Times New Roman"/>
                <w:sz w:val="20"/>
                <w:szCs w:val="20"/>
              </w:rPr>
              <w:t xml:space="preserve"> terapeut.</w:t>
            </w:r>
          </w:p>
        </w:tc>
        <w:tc>
          <w:tcPr>
            <w:tcW w:w="2282" w:type="dxa"/>
          </w:tcPr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</w:rPr>
              <w:t>-</w:t>
            </w:r>
            <w:r w:rsidRPr="006D0627">
              <w:rPr>
                <w:rFonts w:ascii="Times New Roman" w:hAnsi="Times New Roman"/>
                <w:sz w:val="20"/>
                <w:szCs w:val="20"/>
              </w:rPr>
              <w:t>Sykemeldte  over 6 uker.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-Pasienter med langvarige lidelser.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-Pasienter med særlig behov for tilrettelegging.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-Eldre med ny fallproblematikk.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-Funksjonssvikt knyttet til: utførelse av primære daglige aktiviteter, å kunne bo i egen bolig, delta i arbeidsliv og/eller kunne mestre omsorgsansvar.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627">
              <w:rPr>
                <w:rFonts w:ascii="Times New Roman" w:hAnsi="Times New Roman"/>
                <w:sz w:val="24"/>
                <w:szCs w:val="24"/>
              </w:rPr>
              <w:t>Behandling startes innen:</w:t>
            </w: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AED" w:rsidRPr="006D0627" w:rsidRDefault="00670AED" w:rsidP="00B04F81">
            <w:pPr>
              <w:spacing w:after="0" w:line="240" w:lineRule="auto"/>
              <w:rPr>
                <w:rFonts w:ascii="Times New Roman" w:hAnsi="Times New Roman"/>
              </w:rPr>
            </w:pPr>
            <w:r w:rsidRPr="006D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627">
              <w:rPr>
                <w:rFonts w:ascii="Times New Roman" w:hAnsi="Times New Roman"/>
                <w:b/>
                <w:sz w:val="24"/>
                <w:szCs w:val="24"/>
              </w:rPr>
              <w:t>6 uker</w:t>
            </w:r>
            <w:r w:rsidRPr="006D0627">
              <w:rPr>
                <w:rFonts w:ascii="Times New Roman" w:hAnsi="Times New Roman"/>
              </w:rPr>
              <w:t>.</w:t>
            </w:r>
          </w:p>
        </w:tc>
      </w:tr>
    </w:tbl>
    <w:p w:rsidR="00670AED" w:rsidRPr="00CB1A94" w:rsidRDefault="00670AED" w:rsidP="00670AED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35"/>
        <w:gridCol w:w="2282"/>
        <w:gridCol w:w="2203"/>
      </w:tblGrid>
      <w:tr w:rsidR="00670AED" w:rsidRPr="006D0627" w:rsidTr="00B04F81">
        <w:tc>
          <w:tcPr>
            <w:tcW w:w="2208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Prioritet</w:t>
            </w:r>
          </w:p>
        </w:tc>
        <w:tc>
          <w:tcPr>
            <w:tcW w:w="2235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Problemstilling</w:t>
            </w:r>
          </w:p>
        </w:tc>
        <w:tc>
          <w:tcPr>
            <w:tcW w:w="2282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Eksempler på problemstillinger og målgrupper</w:t>
            </w:r>
          </w:p>
        </w:tc>
        <w:tc>
          <w:tcPr>
            <w:tcW w:w="22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ventetid</w:t>
            </w:r>
          </w:p>
        </w:tc>
      </w:tr>
      <w:tr w:rsidR="00670AED" w:rsidRPr="006D0627" w:rsidTr="00B04F81">
        <w:tc>
          <w:tcPr>
            <w:tcW w:w="2208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3.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Intervensjon fra terapeut anses som hensiktsmessig, men kan vente.</w:t>
            </w:r>
          </w:p>
        </w:tc>
        <w:tc>
          <w:tcPr>
            <w:tcW w:w="2235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-Bevegelses-eller aktivitetsproblemer som følge av langvarig/kroniske og/eller langsomt progredierende sykdom i rolige faser.</w:t>
            </w:r>
          </w:p>
        </w:tc>
        <w:tc>
          <w:tcPr>
            <w:tcW w:w="2282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Pasienter i stabil fase/tilstand.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-Eldre pasienter med opptreningspotensial.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06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veiledning av samarbeidspartnere rundt bruker</w:t>
            </w:r>
            <w:r w:rsidRPr="006D062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03" w:type="dxa"/>
          </w:tcPr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>Behandling starter innen:</w:t>
            </w: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70AED" w:rsidRPr="006D0627" w:rsidRDefault="00670AED" w:rsidP="00B04F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6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0627">
              <w:rPr>
                <w:rFonts w:ascii="Times New Roman" w:hAnsi="Times New Roman" w:cs="Times New Roman"/>
                <w:b/>
                <w:color w:val="auto"/>
              </w:rPr>
              <w:t>3 mnd.</w:t>
            </w:r>
          </w:p>
        </w:tc>
      </w:tr>
    </w:tbl>
    <w:p w:rsidR="00670AED" w:rsidRDefault="00670AED"/>
    <w:p w:rsidR="009453E3" w:rsidRPr="00CB1A94" w:rsidRDefault="009453E3" w:rsidP="009453E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CB1A94">
        <w:rPr>
          <w:rFonts w:ascii="Times New Roman" w:hAnsi="Times New Roman" w:cs="Times New Roman"/>
          <w:sz w:val="23"/>
          <w:szCs w:val="23"/>
        </w:rPr>
        <w:t>rioriteringsnøkkel for fysioterapeuter med videreutdanning i psykomotorisk fysioterapi med privat driftstilskudd:</w:t>
      </w:r>
    </w:p>
    <w:p w:rsidR="009453E3" w:rsidRPr="00CB1A94" w:rsidRDefault="009453E3" w:rsidP="009453E3">
      <w:pPr>
        <w:rPr>
          <w:rFonts w:ascii="Times New Roman" w:hAnsi="Times New Roman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260"/>
        <w:gridCol w:w="2977"/>
      </w:tblGrid>
      <w:tr w:rsidR="009453E3" w:rsidRPr="006D0627" w:rsidTr="00B04F81">
        <w:trPr>
          <w:trHeight w:val="370"/>
        </w:trPr>
        <w:tc>
          <w:tcPr>
            <w:tcW w:w="2693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 xml:space="preserve">Prioritet  </w:t>
            </w:r>
          </w:p>
        </w:tc>
        <w:tc>
          <w:tcPr>
            <w:tcW w:w="3260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Problemstilling/eksempler</w:t>
            </w:r>
          </w:p>
        </w:tc>
        <w:tc>
          <w:tcPr>
            <w:tcW w:w="2977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Ventetid</w:t>
            </w:r>
          </w:p>
        </w:tc>
      </w:tr>
      <w:tr w:rsidR="009453E3" w:rsidRPr="006D0627" w:rsidTr="00B04F81">
        <w:tc>
          <w:tcPr>
            <w:tcW w:w="2693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Prioritet 1</w:t>
            </w:r>
          </w:p>
        </w:tc>
        <w:tc>
          <w:tcPr>
            <w:tcW w:w="3260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b/>
              </w:rPr>
              <w:t>-</w:t>
            </w:r>
            <w:r w:rsidRPr="006D0627">
              <w:rPr>
                <w:rFonts w:ascii="Times New Roman" w:hAnsi="Times New Roman"/>
                <w:sz w:val="20"/>
                <w:szCs w:val="20"/>
              </w:rPr>
              <w:t>Barn og ungdom under 18 år.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-Voksne med psykiske/sammensatte lidelser med ansvar for små barn.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-Pasienter som henvises fra spe</w:t>
            </w:r>
            <w:r w:rsidR="00E12C67">
              <w:rPr>
                <w:rFonts w:ascii="Times New Roman" w:hAnsi="Times New Roman"/>
                <w:sz w:val="20"/>
                <w:szCs w:val="20"/>
              </w:rPr>
              <w:t>si</w:t>
            </w:r>
            <w:r w:rsidRPr="006D0627">
              <w:rPr>
                <w:rFonts w:ascii="Times New Roman" w:hAnsi="Times New Roman"/>
                <w:sz w:val="20"/>
                <w:szCs w:val="20"/>
              </w:rPr>
              <w:t>alist</w:t>
            </w:r>
            <w:r w:rsidR="00E12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627">
              <w:rPr>
                <w:rFonts w:ascii="Times New Roman" w:hAnsi="Times New Roman"/>
                <w:sz w:val="20"/>
                <w:szCs w:val="20"/>
              </w:rPr>
              <w:t>helses</w:t>
            </w:r>
            <w:r w:rsidR="00E12C67">
              <w:rPr>
                <w:rFonts w:ascii="Times New Roman" w:hAnsi="Times New Roman"/>
                <w:sz w:val="20"/>
                <w:szCs w:val="20"/>
              </w:rPr>
              <w:t>tjeneste</w:t>
            </w:r>
            <w:r w:rsidRPr="006D0627">
              <w:rPr>
                <w:rFonts w:ascii="Times New Roman" w:hAnsi="Times New Roman"/>
                <w:sz w:val="20"/>
                <w:szCs w:val="20"/>
              </w:rPr>
              <w:t>n.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-Pasienter med lidelse i terminal fase.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-1-2 vurderingstimer for pasienter som henvises på bakgrunn av vurdering er viktig for videre utredning/behandling</w:t>
            </w:r>
          </w:p>
        </w:tc>
        <w:tc>
          <w:tcPr>
            <w:tcW w:w="2977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Behandling startes innen: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</w:rPr>
            </w:pPr>
            <w:r w:rsidRPr="006D0627">
              <w:rPr>
                <w:rFonts w:ascii="Times New Roman" w:hAnsi="Times New Roman"/>
                <w:b/>
              </w:rPr>
              <w:t xml:space="preserve"> </w:t>
            </w:r>
            <w:r w:rsidRPr="006D0627">
              <w:rPr>
                <w:rFonts w:ascii="Times New Roman" w:hAnsi="Times New Roman"/>
              </w:rPr>
              <w:t>4 uker.</w:t>
            </w:r>
          </w:p>
        </w:tc>
      </w:tr>
      <w:tr w:rsidR="009453E3" w:rsidRPr="006D0627" w:rsidTr="00B04F81">
        <w:tc>
          <w:tcPr>
            <w:tcW w:w="2693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Prioritet 2</w:t>
            </w:r>
          </w:p>
        </w:tc>
        <w:tc>
          <w:tcPr>
            <w:tcW w:w="3260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-Sykemeldte med psykiske/sammensatte plager.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Pasienter med psykiske/sammensatte plager som går på arbeidsavklaringspenger hvor behandling kan føre til bedring av funksjon og bidra til arbeidsavklaring.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Pasienter som henvises fra annen behandler i 1. linjetjenesten hvor vedkommende mener at PMF er viktig i forhold til samtidig behandling.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627">
              <w:rPr>
                <w:rFonts w:ascii="Times New Roman" w:hAnsi="Times New Roman"/>
                <w:sz w:val="24"/>
                <w:szCs w:val="24"/>
              </w:rPr>
              <w:t>Behandling starter innen:</w:t>
            </w: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6 mnd</w:t>
            </w:r>
          </w:p>
        </w:tc>
      </w:tr>
      <w:tr w:rsidR="009453E3" w:rsidRPr="006D0627" w:rsidTr="00B04F81">
        <w:tc>
          <w:tcPr>
            <w:tcW w:w="2693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627">
              <w:rPr>
                <w:rFonts w:ascii="Times New Roman" w:hAnsi="Times New Roman"/>
                <w:b/>
              </w:rPr>
              <w:t>Prioritet 3</w:t>
            </w:r>
          </w:p>
        </w:tc>
        <w:tc>
          <w:tcPr>
            <w:tcW w:w="3260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627">
              <w:rPr>
                <w:rFonts w:ascii="Times New Roman" w:hAnsi="Times New Roman"/>
                <w:sz w:val="20"/>
                <w:szCs w:val="20"/>
              </w:rPr>
              <w:t>- Pasienter som tidligere har gått til PMF og som trenger hjelp til å opprettholde/forebygge forverring.</w:t>
            </w:r>
          </w:p>
        </w:tc>
        <w:tc>
          <w:tcPr>
            <w:tcW w:w="2977" w:type="dxa"/>
          </w:tcPr>
          <w:p w:rsidR="009453E3" w:rsidRPr="006D0627" w:rsidRDefault="009453E3" w:rsidP="00B04F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453E3" w:rsidRDefault="009453E3" w:rsidP="009453E3">
      <w:pPr>
        <w:rPr>
          <w:b/>
        </w:rPr>
      </w:pPr>
    </w:p>
    <w:p w:rsidR="009453E3" w:rsidRDefault="009453E3" w:rsidP="009453E3">
      <w:pPr>
        <w:jc w:val="center"/>
        <w:rPr>
          <w:b/>
        </w:rPr>
      </w:pPr>
      <w:r>
        <w:rPr>
          <w:b/>
        </w:rPr>
        <w:t>Pasienter som ikke har opp</w:t>
      </w:r>
      <w:r w:rsidRPr="00A2135E">
        <w:rPr>
          <w:b/>
        </w:rPr>
        <w:t>hold i Vestby kommune – skal ikke prioriter</w:t>
      </w:r>
      <w:r>
        <w:rPr>
          <w:b/>
        </w:rPr>
        <w:t>e</w:t>
      </w:r>
      <w:r w:rsidRPr="00A2135E">
        <w:rPr>
          <w:b/>
        </w:rPr>
        <w:t>s.</w:t>
      </w:r>
    </w:p>
    <w:p w:rsidR="009453E3" w:rsidRDefault="009453E3"/>
    <w:sectPr w:rsidR="009453E3" w:rsidSect="002727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CD" w:rsidRDefault="005127CD" w:rsidP="005127CD">
      <w:pPr>
        <w:spacing w:after="0" w:line="240" w:lineRule="auto"/>
      </w:pPr>
      <w:r>
        <w:separator/>
      </w:r>
    </w:p>
  </w:endnote>
  <w:endnote w:type="continuationSeparator" w:id="0">
    <w:p w:rsidR="005127CD" w:rsidRDefault="005127CD" w:rsidP="005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244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5127CD" w:rsidRDefault="005127C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513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51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27CD" w:rsidRDefault="005127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CD" w:rsidRDefault="005127CD" w:rsidP="005127CD">
      <w:pPr>
        <w:spacing w:after="0" w:line="240" w:lineRule="auto"/>
      </w:pPr>
      <w:r>
        <w:separator/>
      </w:r>
    </w:p>
  </w:footnote>
  <w:footnote w:type="continuationSeparator" w:id="0">
    <w:p w:rsidR="005127CD" w:rsidRDefault="005127CD" w:rsidP="0051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CD" w:rsidRPr="005127CD" w:rsidRDefault="005127CD" w:rsidP="005127CD">
    <w:pPr>
      <w:pStyle w:val="Topptekst"/>
    </w:pPr>
    <w:r w:rsidRPr="005127CD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-220980</wp:posOffset>
          </wp:positionV>
          <wp:extent cx="1445260" cy="600075"/>
          <wp:effectExtent l="19050" t="0" r="2540" b="0"/>
          <wp:wrapThrough wrapText="bothSides">
            <wp:wrapPolygon edited="0">
              <wp:start x="-285" y="0"/>
              <wp:lineTo x="-285" y="10971"/>
              <wp:lineTo x="2562" y="21257"/>
              <wp:lineTo x="2847" y="21257"/>
              <wp:lineTo x="21638" y="21257"/>
              <wp:lineTo x="21638" y="17829"/>
              <wp:lineTo x="19930" y="10971"/>
              <wp:lineTo x="8541" y="0"/>
              <wp:lineTo x="-285" y="0"/>
            </wp:wrapPolygon>
          </wp:wrapThrough>
          <wp:docPr id="1" name="Bilde 1" descr="Vestby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stby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715C"/>
    <w:multiLevelType w:val="hybridMultilevel"/>
    <w:tmpl w:val="FC8AE004"/>
    <w:lvl w:ilvl="0" w:tplc="1F1CD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70AED"/>
    <w:rsid w:val="000D28E1"/>
    <w:rsid w:val="000E42F1"/>
    <w:rsid w:val="001866F3"/>
    <w:rsid w:val="00212637"/>
    <w:rsid w:val="00221FF4"/>
    <w:rsid w:val="0027274D"/>
    <w:rsid w:val="002B45C8"/>
    <w:rsid w:val="00324877"/>
    <w:rsid w:val="00370EDF"/>
    <w:rsid w:val="00387C49"/>
    <w:rsid w:val="003F6F31"/>
    <w:rsid w:val="004D7A34"/>
    <w:rsid w:val="004F553A"/>
    <w:rsid w:val="005127CD"/>
    <w:rsid w:val="0054413C"/>
    <w:rsid w:val="005A0F0C"/>
    <w:rsid w:val="005A5F45"/>
    <w:rsid w:val="005B0CC5"/>
    <w:rsid w:val="005D1661"/>
    <w:rsid w:val="006307ED"/>
    <w:rsid w:val="00670AED"/>
    <w:rsid w:val="007E4948"/>
    <w:rsid w:val="008C524F"/>
    <w:rsid w:val="008D1EE0"/>
    <w:rsid w:val="009453E3"/>
    <w:rsid w:val="00A02C63"/>
    <w:rsid w:val="00A67F03"/>
    <w:rsid w:val="00A87A85"/>
    <w:rsid w:val="00B53D34"/>
    <w:rsid w:val="00BD3B24"/>
    <w:rsid w:val="00C43EDA"/>
    <w:rsid w:val="00CD3DA3"/>
    <w:rsid w:val="00D22558"/>
    <w:rsid w:val="00D23E6D"/>
    <w:rsid w:val="00DA513C"/>
    <w:rsid w:val="00E039BD"/>
    <w:rsid w:val="00E12C67"/>
    <w:rsid w:val="00EB2662"/>
    <w:rsid w:val="00E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69F11"/>
  <w15:docId w15:val="{FE8B009A-EBC4-45C0-8423-B04E163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70AE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51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127CD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rsid w:val="0051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7CD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127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stby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2976</Characters>
  <Application>Microsoft Office Word</Application>
  <DocSecurity>0</DocSecurity>
  <Lines>24</Lines>
  <Paragraphs>7</Paragraphs>
  <ScaleCrop>false</ScaleCrop>
  <Company>Vestby Kommune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A11regjo</dc:creator>
  <cp:lastModifiedBy>Andre Børnes</cp:lastModifiedBy>
  <cp:revision>6</cp:revision>
  <dcterms:created xsi:type="dcterms:W3CDTF">2014-03-17T10:39:00Z</dcterms:created>
  <dcterms:modified xsi:type="dcterms:W3CDTF">2021-08-17T10:42:00Z</dcterms:modified>
</cp:coreProperties>
</file>